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90707.xml.htm"/>
      <w:bookmarkStart w:id="1" w:name="ksform407012026_09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Conroy Kevin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90.74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a grantor trust established by the director and paid, in cash, generally at age 65 or upon retirement from the board. The stock equivalent units earn the same return as if the fees were invested in Abbott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 Conroy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6119"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3300</Characters>
  <CharactersWithSpaces>3856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